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373" w:rsidRPr="00EA6373" w:rsidRDefault="00EA6373" w:rsidP="00EA6373">
      <w:pPr>
        <w:spacing w:after="0" w:line="240" w:lineRule="auto"/>
        <w:rPr>
          <w:rFonts w:ascii="Times New Roman" w:eastAsia="Times New Roman" w:hAnsi="Times New Roman" w:cs="Times New Roman"/>
          <w:sz w:val="24"/>
          <w:szCs w:val="24"/>
          <w:lang w:eastAsia="fr-FR"/>
        </w:rPr>
      </w:pPr>
      <w:r w:rsidRPr="00EA6373">
        <w:rPr>
          <w:rFonts w:ascii="Georgia" w:eastAsia="Times New Roman" w:hAnsi="Georgia" w:cs="Times New Roman"/>
          <w:b/>
          <w:bCs/>
          <w:color w:val="333333"/>
          <w:sz w:val="21"/>
          <w:szCs w:val="21"/>
          <w:shd w:val="clear" w:color="auto" w:fill="FFFFFF"/>
          <w:lang w:eastAsia="fr-FR"/>
        </w:rPr>
        <w:t>Points des difficultés et recommandations</w:t>
      </w:r>
      <w:r w:rsidRPr="00EA6373">
        <w:rPr>
          <w:rFonts w:ascii="Georgia" w:eastAsia="Times New Roman" w:hAnsi="Georgia" w:cs="Times New Roman"/>
          <w:color w:val="333333"/>
          <w:sz w:val="21"/>
          <w:lang w:eastAsia="fr-FR"/>
        </w:rPr>
        <w:t> </w:t>
      </w:r>
      <w:r w:rsidRPr="00EA6373">
        <w:rPr>
          <w:rFonts w:ascii="Georgia" w:eastAsia="Times New Roman" w:hAnsi="Georgia" w:cs="Times New Roman"/>
          <w:b/>
          <w:bCs/>
          <w:i/>
          <w:iCs/>
          <w:color w:val="333333"/>
          <w:sz w:val="21"/>
          <w:szCs w:val="21"/>
          <w:u w:val="single"/>
          <w:shd w:val="clear" w:color="auto" w:fill="FFFFFF"/>
          <w:lang w:eastAsia="fr-FR"/>
        </w:rPr>
        <w:t>Administration centrale</w:t>
      </w:r>
    </w:p>
    <w:tbl>
      <w:tblPr>
        <w:tblW w:w="1417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562"/>
        <w:gridCol w:w="7163"/>
        <w:gridCol w:w="450"/>
      </w:tblGrid>
      <w:tr w:rsidR="00EA6373" w:rsidRPr="00EA6373" w:rsidTr="00EA6373">
        <w:trPr>
          <w:tblCellSpacing w:w="0" w:type="dxa"/>
        </w:trPr>
        <w:tc>
          <w:tcPr>
            <w:tcW w:w="6555" w:type="dxa"/>
            <w:tcBorders>
              <w:top w:val="outset" w:sz="6" w:space="0" w:color="auto"/>
              <w:left w:val="outset" w:sz="6" w:space="0" w:color="auto"/>
              <w:bottom w:val="outset" w:sz="6" w:space="0" w:color="auto"/>
              <w:right w:val="outset" w:sz="6" w:space="0" w:color="auto"/>
            </w:tcBorders>
            <w:shd w:val="clear" w:color="auto" w:fill="FFFFFF"/>
            <w:hideMark/>
          </w:tcPr>
          <w:p w:rsidR="00EA6373" w:rsidRPr="00EA6373" w:rsidRDefault="00EA6373" w:rsidP="00EA6373">
            <w:pPr>
              <w:spacing w:before="120" w:after="120" w:line="240" w:lineRule="auto"/>
              <w:ind w:left="120" w:right="120"/>
              <w:rPr>
                <w:rFonts w:ascii="Verdana" w:eastAsia="Times New Roman" w:hAnsi="Verdana" w:cs="Times New Roman"/>
                <w:color w:val="000000"/>
                <w:sz w:val="17"/>
                <w:szCs w:val="17"/>
                <w:lang w:eastAsia="fr-FR"/>
              </w:rPr>
            </w:pPr>
            <w:r w:rsidRPr="00EA6373">
              <w:rPr>
                <w:rFonts w:ascii="Verdana" w:eastAsia="Times New Roman" w:hAnsi="Verdana" w:cs="Times New Roman"/>
                <w:b/>
                <w:bCs/>
                <w:color w:val="000000"/>
                <w:sz w:val="17"/>
                <w:szCs w:val="17"/>
                <w:lang w:eastAsia="fr-FR"/>
              </w:rPr>
              <w:t>Difficultés / Contraintes</w:t>
            </w:r>
          </w:p>
        </w:tc>
        <w:tc>
          <w:tcPr>
            <w:tcW w:w="7155" w:type="dxa"/>
            <w:tcBorders>
              <w:top w:val="outset" w:sz="6" w:space="0" w:color="auto"/>
              <w:left w:val="outset" w:sz="6" w:space="0" w:color="auto"/>
              <w:bottom w:val="outset" w:sz="6" w:space="0" w:color="auto"/>
              <w:right w:val="outset" w:sz="6" w:space="0" w:color="auto"/>
            </w:tcBorders>
            <w:shd w:val="clear" w:color="auto" w:fill="FFFFFF"/>
            <w:hideMark/>
          </w:tcPr>
          <w:p w:rsidR="00EA6373" w:rsidRPr="00EA6373" w:rsidRDefault="00EA6373" w:rsidP="00EA6373">
            <w:pPr>
              <w:spacing w:before="120" w:after="120" w:line="240" w:lineRule="auto"/>
              <w:ind w:left="120" w:right="120"/>
              <w:rPr>
                <w:rFonts w:ascii="Verdana" w:eastAsia="Times New Roman" w:hAnsi="Verdana" w:cs="Times New Roman"/>
                <w:color w:val="000000"/>
                <w:sz w:val="17"/>
                <w:szCs w:val="17"/>
                <w:lang w:eastAsia="fr-FR"/>
              </w:rPr>
            </w:pPr>
            <w:r w:rsidRPr="00EA6373">
              <w:rPr>
                <w:rFonts w:ascii="Verdana" w:eastAsia="Times New Roman" w:hAnsi="Verdana" w:cs="Times New Roman"/>
                <w:b/>
                <w:bCs/>
                <w:color w:val="000000"/>
                <w:sz w:val="17"/>
                <w:szCs w:val="17"/>
                <w:lang w:eastAsia="fr-FR"/>
              </w:rPr>
              <w:t>Recommandations</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A6373" w:rsidRPr="00EA6373" w:rsidRDefault="00EA6373" w:rsidP="00EA6373">
            <w:pPr>
              <w:spacing w:before="120" w:after="120" w:line="240" w:lineRule="auto"/>
              <w:ind w:left="120" w:right="120"/>
              <w:rPr>
                <w:rFonts w:ascii="Verdana" w:eastAsia="Times New Roman" w:hAnsi="Verdana" w:cs="Times New Roman"/>
                <w:color w:val="000000"/>
                <w:sz w:val="17"/>
                <w:szCs w:val="17"/>
                <w:lang w:eastAsia="fr-FR"/>
              </w:rPr>
            </w:pPr>
            <w:r w:rsidRPr="00EA6373">
              <w:rPr>
                <w:rFonts w:ascii="Verdana" w:eastAsia="Times New Roman" w:hAnsi="Verdana" w:cs="Times New Roman"/>
                <w:color w:val="000000"/>
                <w:sz w:val="17"/>
                <w:szCs w:val="17"/>
                <w:lang w:eastAsia="fr-FR"/>
              </w:rPr>
              <w:t> </w:t>
            </w:r>
          </w:p>
        </w:tc>
      </w:tr>
      <w:tr w:rsidR="00EA6373" w:rsidRPr="00EA6373" w:rsidTr="00EA6373">
        <w:trPr>
          <w:tblCellSpacing w:w="0" w:type="dxa"/>
        </w:trPr>
        <w:tc>
          <w:tcPr>
            <w:tcW w:w="6555" w:type="dxa"/>
            <w:tcBorders>
              <w:top w:val="outset" w:sz="6" w:space="0" w:color="auto"/>
              <w:left w:val="outset" w:sz="6" w:space="0" w:color="auto"/>
              <w:bottom w:val="outset" w:sz="6" w:space="0" w:color="auto"/>
              <w:right w:val="outset" w:sz="6" w:space="0" w:color="auto"/>
            </w:tcBorders>
            <w:shd w:val="clear" w:color="auto" w:fill="FFFFFF"/>
            <w:hideMark/>
          </w:tcPr>
          <w:p w:rsidR="00EA6373" w:rsidRPr="00EA6373" w:rsidRDefault="00EA6373" w:rsidP="00EA6373">
            <w:pPr>
              <w:spacing w:before="120" w:after="120" w:line="240" w:lineRule="auto"/>
              <w:ind w:left="120" w:right="120"/>
              <w:rPr>
                <w:rFonts w:ascii="Verdana" w:eastAsia="Times New Roman" w:hAnsi="Verdana" w:cs="Times New Roman"/>
                <w:color w:val="000000"/>
                <w:sz w:val="17"/>
                <w:szCs w:val="17"/>
                <w:lang w:eastAsia="fr-FR"/>
              </w:rPr>
            </w:pPr>
            <w:r w:rsidRPr="00EA6373">
              <w:rPr>
                <w:rFonts w:ascii="Verdana" w:eastAsia="Times New Roman" w:hAnsi="Verdana" w:cs="Times New Roman"/>
                <w:color w:val="000000"/>
                <w:sz w:val="17"/>
                <w:szCs w:val="17"/>
                <w:lang w:eastAsia="fr-FR"/>
              </w:rPr>
              <w:t>Insuffisance des effectifs</w:t>
            </w:r>
          </w:p>
        </w:tc>
        <w:tc>
          <w:tcPr>
            <w:tcW w:w="7155" w:type="dxa"/>
            <w:tcBorders>
              <w:top w:val="outset" w:sz="6" w:space="0" w:color="auto"/>
              <w:left w:val="outset" w:sz="6" w:space="0" w:color="auto"/>
              <w:bottom w:val="outset" w:sz="6" w:space="0" w:color="auto"/>
              <w:right w:val="outset" w:sz="6" w:space="0" w:color="auto"/>
            </w:tcBorders>
            <w:shd w:val="clear" w:color="auto" w:fill="FFFFFF"/>
            <w:hideMark/>
          </w:tcPr>
          <w:p w:rsidR="00EA6373" w:rsidRPr="00EA6373" w:rsidRDefault="00EA6373" w:rsidP="00EA6373">
            <w:pPr>
              <w:spacing w:before="120" w:after="120" w:line="240" w:lineRule="auto"/>
              <w:ind w:left="120" w:right="120"/>
              <w:rPr>
                <w:rFonts w:ascii="Verdana" w:eastAsia="Times New Roman" w:hAnsi="Verdana" w:cs="Times New Roman"/>
                <w:color w:val="000000"/>
                <w:sz w:val="17"/>
                <w:szCs w:val="17"/>
                <w:lang w:eastAsia="fr-FR"/>
              </w:rPr>
            </w:pPr>
            <w:r w:rsidRPr="00EA6373">
              <w:rPr>
                <w:rFonts w:ascii="Verdana" w:eastAsia="Times New Roman" w:hAnsi="Verdana" w:cs="Times New Roman"/>
                <w:color w:val="000000"/>
                <w:sz w:val="17"/>
                <w:szCs w:val="17"/>
                <w:lang w:eastAsia="fr-FR"/>
              </w:rPr>
              <w:t>Recrutement d’agents techniques et d’agents d’appui</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A6373" w:rsidRPr="00EA6373" w:rsidRDefault="00EA6373" w:rsidP="00EA6373">
            <w:pPr>
              <w:spacing w:before="120" w:after="120" w:line="240" w:lineRule="auto"/>
              <w:ind w:left="120" w:right="120"/>
              <w:rPr>
                <w:rFonts w:ascii="Verdana" w:eastAsia="Times New Roman" w:hAnsi="Verdana" w:cs="Times New Roman"/>
                <w:color w:val="000000"/>
                <w:sz w:val="17"/>
                <w:szCs w:val="17"/>
                <w:lang w:eastAsia="fr-FR"/>
              </w:rPr>
            </w:pPr>
            <w:r w:rsidRPr="00EA6373">
              <w:rPr>
                <w:rFonts w:ascii="Verdana" w:eastAsia="Times New Roman" w:hAnsi="Verdana" w:cs="Times New Roman"/>
                <w:color w:val="000000"/>
                <w:sz w:val="17"/>
                <w:szCs w:val="17"/>
                <w:lang w:eastAsia="fr-FR"/>
              </w:rPr>
              <w:t> </w:t>
            </w:r>
          </w:p>
        </w:tc>
      </w:tr>
      <w:tr w:rsidR="00EA6373" w:rsidRPr="00EA6373" w:rsidTr="00EA6373">
        <w:trPr>
          <w:tblCellSpacing w:w="0" w:type="dxa"/>
        </w:trPr>
        <w:tc>
          <w:tcPr>
            <w:tcW w:w="6555" w:type="dxa"/>
            <w:tcBorders>
              <w:top w:val="outset" w:sz="6" w:space="0" w:color="auto"/>
              <w:left w:val="outset" w:sz="6" w:space="0" w:color="auto"/>
              <w:bottom w:val="outset" w:sz="6" w:space="0" w:color="auto"/>
              <w:right w:val="outset" w:sz="6" w:space="0" w:color="auto"/>
            </w:tcBorders>
            <w:shd w:val="clear" w:color="auto" w:fill="FFFFFF"/>
            <w:hideMark/>
          </w:tcPr>
          <w:p w:rsidR="00EA6373" w:rsidRPr="00EA6373" w:rsidRDefault="00EA6373" w:rsidP="00EA6373">
            <w:pPr>
              <w:spacing w:before="120" w:after="120" w:line="240" w:lineRule="auto"/>
              <w:ind w:left="120" w:right="120"/>
              <w:rPr>
                <w:rFonts w:ascii="Verdana" w:eastAsia="Times New Roman" w:hAnsi="Verdana" w:cs="Times New Roman"/>
                <w:color w:val="000000"/>
                <w:sz w:val="17"/>
                <w:szCs w:val="17"/>
                <w:lang w:eastAsia="fr-FR"/>
              </w:rPr>
            </w:pPr>
            <w:r w:rsidRPr="00EA6373">
              <w:rPr>
                <w:rFonts w:ascii="Verdana" w:eastAsia="Times New Roman" w:hAnsi="Verdana" w:cs="Times New Roman"/>
                <w:color w:val="000000"/>
                <w:sz w:val="17"/>
                <w:szCs w:val="17"/>
                <w:lang w:eastAsia="fr-FR"/>
              </w:rPr>
              <w:t>Insuffisance de moyens matériels</w:t>
            </w:r>
          </w:p>
        </w:tc>
        <w:tc>
          <w:tcPr>
            <w:tcW w:w="7155" w:type="dxa"/>
            <w:tcBorders>
              <w:top w:val="outset" w:sz="6" w:space="0" w:color="auto"/>
              <w:left w:val="outset" w:sz="6" w:space="0" w:color="auto"/>
              <w:bottom w:val="outset" w:sz="6" w:space="0" w:color="auto"/>
              <w:right w:val="outset" w:sz="6" w:space="0" w:color="auto"/>
            </w:tcBorders>
            <w:shd w:val="clear" w:color="auto" w:fill="FFFFFF"/>
            <w:hideMark/>
          </w:tcPr>
          <w:p w:rsidR="00EA6373" w:rsidRPr="00EA6373" w:rsidRDefault="00EA6373" w:rsidP="00EA6373">
            <w:pPr>
              <w:spacing w:before="120" w:after="120" w:line="240" w:lineRule="auto"/>
              <w:ind w:left="120" w:right="120"/>
              <w:rPr>
                <w:rFonts w:ascii="Verdana" w:eastAsia="Times New Roman" w:hAnsi="Verdana" w:cs="Times New Roman"/>
                <w:color w:val="000000"/>
                <w:sz w:val="17"/>
                <w:szCs w:val="17"/>
                <w:lang w:eastAsia="fr-FR"/>
              </w:rPr>
            </w:pPr>
            <w:r w:rsidRPr="00EA6373">
              <w:rPr>
                <w:rFonts w:ascii="Verdana" w:eastAsia="Times New Roman" w:hAnsi="Verdana" w:cs="Times New Roman"/>
                <w:color w:val="000000"/>
                <w:sz w:val="17"/>
                <w:szCs w:val="17"/>
                <w:lang w:eastAsia="fr-FR"/>
              </w:rPr>
              <w:t>Equipement en matériel technique, de bureau, informatique et en matériel roulant</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A6373" w:rsidRPr="00EA6373" w:rsidRDefault="00EA6373" w:rsidP="00EA6373">
            <w:pPr>
              <w:spacing w:before="120" w:after="120" w:line="240" w:lineRule="auto"/>
              <w:ind w:left="120" w:right="120"/>
              <w:rPr>
                <w:rFonts w:ascii="Verdana" w:eastAsia="Times New Roman" w:hAnsi="Verdana" w:cs="Times New Roman"/>
                <w:color w:val="000000"/>
                <w:sz w:val="17"/>
                <w:szCs w:val="17"/>
                <w:lang w:eastAsia="fr-FR"/>
              </w:rPr>
            </w:pPr>
            <w:r w:rsidRPr="00EA6373">
              <w:rPr>
                <w:rFonts w:ascii="Verdana" w:eastAsia="Times New Roman" w:hAnsi="Verdana" w:cs="Times New Roman"/>
                <w:color w:val="000000"/>
                <w:sz w:val="17"/>
                <w:szCs w:val="17"/>
                <w:lang w:eastAsia="fr-FR"/>
              </w:rPr>
              <w:t> </w:t>
            </w:r>
          </w:p>
        </w:tc>
      </w:tr>
      <w:tr w:rsidR="00EA6373" w:rsidRPr="00EA6373" w:rsidTr="00EA6373">
        <w:trPr>
          <w:tblCellSpacing w:w="0" w:type="dxa"/>
        </w:trPr>
        <w:tc>
          <w:tcPr>
            <w:tcW w:w="6555" w:type="dxa"/>
            <w:tcBorders>
              <w:top w:val="outset" w:sz="6" w:space="0" w:color="auto"/>
              <w:left w:val="outset" w:sz="6" w:space="0" w:color="auto"/>
              <w:bottom w:val="outset" w:sz="6" w:space="0" w:color="auto"/>
              <w:right w:val="outset" w:sz="6" w:space="0" w:color="auto"/>
            </w:tcBorders>
            <w:shd w:val="clear" w:color="auto" w:fill="FFFFFF"/>
            <w:hideMark/>
          </w:tcPr>
          <w:p w:rsidR="00EA6373" w:rsidRPr="00EA6373" w:rsidRDefault="00EA6373" w:rsidP="00EA6373">
            <w:pPr>
              <w:spacing w:before="120" w:after="120" w:line="240" w:lineRule="auto"/>
              <w:ind w:left="120" w:right="120"/>
              <w:rPr>
                <w:rFonts w:ascii="Verdana" w:eastAsia="Times New Roman" w:hAnsi="Verdana" w:cs="Times New Roman"/>
                <w:color w:val="000000"/>
                <w:sz w:val="17"/>
                <w:szCs w:val="17"/>
                <w:lang w:eastAsia="fr-FR"/>
              </w:rPr>
            </w:pPr>
            <w:r w:rsidRPr="00EA6373">
              <w:rPr>
                <w:rFonts w:ascii="Verdana" w:eastAsia="Times New Roman" w:hAnsi="Verdana" w:cs="Times New Roman"/>
                <w:color w:val="000000"/>
                <w:sz w:val="17"/>
                <w:szCs w:val="17"/>
                <w:lang w:eastAsia="fr-FR"/>
              </w:rPr>
              <w:t>Insuffisance des allocations budgétaires consacrées aux activités agricoles</w:t>
            </w:r>
          </w:p>
        </w:tc>
        <w:tc>
          <w:tcPr>
            <w:tcW w:w="7155" w:type="dxa"/>
            <w:tcBorders>
              <w:top w:val="outset" w:sz="6" w:space="0" w:color="auto"/>
              <w:left w:val="outset" w:sz="6" w:space="0" w:color="auto"/>
              <w:bottom w:val="outset" w:sz="6" w:space="0" w:color="auto"/>
              <w:right w:val="outset" w:sz="6" w:space="0" w:color="auto"/>
            </w:tcBorders>
            <w:shd w:val="clear" w:color="auto" w:fill="FFFFFF"/>
            <w:hideMark/>
          </w:tcPr>
          <w:p w:rsidR="00EA6373" w:rsidRPr="00EA6373" w:rsidRDefault="00EA6373" w:rsidP="00EA6373">
            <w:pPr>
              <w:spacing w:before="120" w:after="120" w:line="240" w:lineRule="auto"/>
              <w:ind w:left="120" w:right="120"/>
              <w:rPr>
                <w:rFonts w:ascii="Verdana" w:eastAsia="Times New Roman" w:hAnsi="Verdana" w:cs="Times New Roman"/>
                <w:color w:val="000000"/>
                <w:sz w:val="17"/>
                <w:szCs w:val="17"/>
                <w:lang w:eastAsia="fr-FR"/>
              </w:rPr>
            </w:pPr>
            <w:r w:rsidRPr="00EA6373">
              <w:rPr>
                <w:rFonts w:ascii="Verdana" w:eastAsia="Times New Roman" w:hAnsi="Verdana" w:cs="Times New Roman"/>
                <w:color w:val="000000"/>
                <w:sz w:val="17"/>
                <w:szCs w:val="17"/>
                <w:lang w:eastAsia="fr-FR"/>
              </w:rPr>
              <w:t>Relèvement des allocations budgétaires</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A6373" w:rsidRPr="00EA6373" w:rsidRDefault="00EA6373" w:rsidP="00EA6373">
            <w:pPr>
              <w:spacing w:before="120" w:after="120" w:line="240" w:lineRule="auto"/>
              <w:ind w:left="120" w:right="120"/>
              <w:rPr>
                <w:rFonts w:ascii="Verdana" w:eastAsia="Times New Roman" w:hAnsi="Verdana" w:cs="Times New Roman"/>
                <w:color w:val="000000"/>
                <w:sz w:val="17"/>
                <w:szCs w:val="17"/>
                <w:lang w:eastAsia="fr-FR"/>
              </w:rPr>
            </w:pPr>
            <w:r w:rsidRPr="00EA6373">
              <w:rPr>
                <w:rFonts w:ascii="Verdana" w:eastAsia="Times New Roman" w:hAnsi="Verdana" w:cs="Times New Roman"/>
                <w:color w:val="000000"/>
                <w:sz w:val="17"/>
                <w:szCs w:val="17"/>
                <w:lang w:eastAsia="fr-FR"/>
              </w:rPr>
              <w:t> </w:t>
            </w:r>
          </w:p>
        </w:tc>
      </w:tr>
      <w:tr w:rsidR="00EA6373" w:rsidRPr="00EA6373" w:rsidTr="00EA6373">
        <w:trPr>
          <w:tblCellSpacing w:w="0" w:type="dxa"/>
        </w:trPr>
        <w:tc>
          <w:tcPr>
            <w:tcW w:w="6555" w:type="dxa"/>
            <w:tcBorders>
              <w:top w:val="outset" w:sz="6" w:space="0" w:color="auto"/>
              <w:left w:val="outset" w:sz="6" w:space="0" w:color="auto"/>
              <w:bottom w:val="outset" w:sz="6" w:space="0" w:color="auto"/>
              <w:right w:val="outset" w:sz="6" w:space="0" w:color="auto"/>
            </w:tcBorders>
            <w:shd w:val="clear" w:color="auto" w:fill="FFFFFF"/>
            <w:hideMark/>
          </w:tcPr>
          <w:p w:rsidR="00EA6373" w:rsidRPr="00EA6373" w:rsidRDefault="00EA6373" w:rsidP="00EA6373">
            <w:pPr>
              <w:spacing w:before="120" w:after="120" w:line="240" w:lineRule="auto"/>
              <w:ind w:left="120" w:right="120"/>
              <w:rPr>
                <w:rFonts w:ascii="Verdana" w:eastAsia="Times New Roman" w:hAnsi="Verdana" w:cs="Times New Roman"/>
                <w:color w:val="000000"/>
                <w:sz w:val="17"/>
                <w:szCs w:val="17"/>
                <w:lang w:eastAsia="fr-FR"/>
              </w:rPr>
            </w:pPr>
            <w:r w:rsidRPr="00EA6373">
              <w:rPr>
                <w:rFonts w:ascii="Verdana" w:eastAsia="Times New Roman" w:hAnsi="Verdana" w:cs="Times New Roman"/>
                <w:color w:val="000000"/>
                <w:sz w:val="17"/>
                <w:szCs w:val="17"/>
                <w:lang w:eastAsia="fr-FR"/>
              </w:rPr>
              <w:t>Insuffisance des moyens financiers consacrés à la mise en œuvre de la loi sur le foncier</w:t>
            </w:r>
          </w:p>
        </w:tc>
        <w:tc>
          <w:tcPr>
            <w:tcW w:w="7155" w:type="dxa"/>
            <w:tcBorders>
              <w:top w:val="outset" w:sz="6" w:space="0" w:color="auto"/>
              <w:left w:val="outset" w:sz="6" w:space="0" w:color="auto"/>
              <w:bottom w:val="outset" w:sz="6" w:space="0" w:color="auto"/>
              <w:right w:val="outset" w:sz="6" w:space="0" w:color="auto"/>
            </w:tcBorders>
            <w:shd w:val="clear" w:color="auto" w:fill="FFFFFF"/>
            <w:hideMark/>
          </w:tcPr>
          <w:p w:rsidR="00EA6373" w:rsidRPr="00EA6373" w:rsidRDefault="00EA6373" w:rsidP="00EA6373">
            <w:pPr>
              <w:spacing w:before="120" w:after="120" w:line="240" w:lineRule="auto"/>
              <w:ind w:left="120" w:right="120"/>
              <w:rPr>
                <w:rFonts w:ascii="Verdana" w:eastAsia="Times New Roman" w:hAnsi="Verdana" w:cs="Times New Roman"/>
                <w:color w:val="000000"/>
                <w:sz w:val="17"/>
                <w:szCs w:val="17"/>
                <w:lang w:eastAsia="fr-FR"/>
              </w:rPr>
            </w:pPr>
            <w:r w:rsidRPr="00EA6373">
              <w:rPr>
                <w:rFonts w:ascii="Verdana" w:eastAsia="Times New Roman" w:hAnsi="Verdana" w:cs="Times New Roman"/>
                <w:color w:val="000000"/>
                <w:sz w:val="17"/>
                <w:szCs w:val="17"/>
                <w:lang w:eastAsia="fr-FR"/>
              </w:rPr>
              <w:t>Relèvement des allocations budgétaires</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A6373" w:rsidRPr="00EA6373" w:rsidRDefault="00EA6373" w:rsidP="00EA6373">
            <w:pPr>
              <w:spacing w:before="120" w:after="120" w:line="240" w:lineRule="auto"/>
              <w:ind w:left="120" w:right="120"/>
              <w:rPr>
                <w:rFonts w:ascii="Verdana" w:eastAsia="Times New Roman" w:hAnsi="Verdana" w:cs="Times New Roman"/>
                <w:color w:val="000000"/>
                <w:sz w:val="17"/>
                <w:szCs w:val="17"/>
                <w:lang w:eastAsia="fr-FR"/>
              </w:rPr>
            </w:pPr>
            <w:r w:rsidRPr="00EA6373">
              <w:rPr>
                <w:rFonts w:ascii="Verdana" w:eastAsia="Times New Roman" w:hAnsi="Verdana" w:cs="Times New Roman"/>
                <w:color w:val="000000"/>
                <w:sz w:val="17"/>
                <w:szCs w:val="17"/>
                <w:lang w:eastAsia="fr-FR"/>
              </w:rPr>
              <w:t> </w:t>
            </w:r>
          </w:p>
        </w:tc>
      </w:tr>
      <w:tr w:rsidR="00EA6373" w:rsidRPr="00EA6373" w:rsidTr="00EA6373">
        <w:trPr>
          <w:tblCellSpacing w:w="0" w:type="dxa"/>
        </w:trPr>
        <w:tc>
          <w:tcPr>
            <w:tcW w:w="6555" w:type="dxa"/>
            <w:tcBorders>
              <w:top w:val="outset" w:sz="6" w:space="0" w:color="auto"/>
              <w:left w:val="outset" w:sz="6" w:space="0" w:color="auto"/>
              <w:bottom w:val="outset" w:sz="6" w:space="0" w:color="auto"/>
              <w:right w:val="outset" w:sz="6" w:space="0" w:color="auto"/>
            </w:tcBorders>
            <w:shd w:val="clear" w:color="auto" w:fill="FFFFFF"/>
            <w:hideMark/>
          </w:tcPr>
          <w:p w:rsidR="00EA6373" w:rsidRPr="00EA6373" w:rsidRDefault="00EA6373" w:rsidP="00EA6373">
            <w:pPr>
              <w:spacing w:before="120" w:after="120" w:line="240" w:lineRule="auto"/>
              <w:ind w:left="120" w:right="120"/>
              <w:rPr>
                <w:rFonts w:ascii="Verdana" w:eastAsia="Times New Roman" w:hAnsi="Verdana" w:cs="Times New Roman"/>
                <w:color w:val="000000"/>
                <w:sz w:val="17"/>
                <w:szCs w:val="17"/>
                <w:lang w:eastAsia="fr-FR"/>
              </w:rPr>
            </w:pPr>
            <w:r w:rsidRPr="00EA6373">
              <w:rPr>
                <w:rFonts w:ascii="Verdana" w:eastAsia="Times New Roman" w:hAnsi="Verdana" w:cs="Times New Roman"/>
                <w:color w:val="000000"/>
                <w:sz w:val="17"/>
                <w:szCs w:val="17"/>
                <w:lang w:eastAsia="fr-FR"/>
              </w:rPr>
              <w:t>Coût des prestations des géomètres exorbitant dans le cadre de la sécurisation foncière</w:t>
            </w:r>
          </w:p>
        </w:tc>
        <w:tc>
          <w:tcPr>
            <w:tcW w:w="7155" w:type="dxa"/>
            <w:tcBorders>
              <w:top w:val="outset" w:sz="6" w:space="0" w:color="auto"/>
              <w:left w:val="outset" w:sz="6" w:space="0" w:color="auto"/>
              <w:bottom w:val="outset" w:sz="6" w:space="0" w:color="auto"/>
              <w:right w:val="outset" w:sz="6" w:space="0" w:color="auto"/>
            </w:tcBorders>
            <w:shd w:val="clear" w:color="auto" w:fill="FFFFFF"/>
            <w:hideMark/>
          </w:tcPr>
          <w:p w:rsidR="00EA6373" w:rsidRPr="00EA6373" w:rsidRDefault="00EA6373" w:rsidP="00EA6373">
            <w:pPr>
              <w:spacing w:before="120" w:after="120" w:line="240" w:lineRule="auto"/>
              <w:ind w:left="120" w:right="120"/>
              <w:rPr>
                <w:rFonts w:ascii="Verdana" w:eastAsia="Times New Roman" w:hAnsi="Verdana" w:cs="Times New Roman"/>
                <w:color w:val="000000"/>
                <w:sz w:val="17"/>
                <w:szCs w:val="17"/>
                <w:lang w:eastAsia="fr-FR"/>
              </w:rPr>
            </w:pPr>
            <w:r w:rsidRPr="00EA6373">
              <w:rPr>
                <w:rFonts w:ascii="Verdana" w:eastAsia="Times New Roman" w:hAnsi="Verdana" w:cs="Times New Roman"/>
                <w:color w:val="000000"/>
                <w:sz w:val="17"/>
                <w:szCs w:val="17"/>
                <w:lang w:eastAsia="fr-FR"/>
              </w:rPr>
              <w:t>Elargissement des prestations  d’autres opérateurs techniques</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A6373" w:rsidRPr="00EA6373" w:rsidRDefault="00EA6373" w:rsidP="00EA6373">
            <w:pPr>
              <w:spacing w:before="120" w:after="120" w:line="240" w:lineRule="auto"/>
              <w:ind w:left="120" w:right="120"/>
              <w:rPr>
                <w:rFonts w:ascii="Verdana" w:eastAsia="Times New Roman" w:hAnsi="Verdana" w:cs="Times New Roman"/>
                <w:color w:val="000000"/>
                <w:sz w:val="17"/>
                <w:szCs w:val="17"/>
                <w:lang w:eastAsia="fr-FR"/>
              </w:rPr>
            </w:pPr>
            <w:r w:rsidRPr="00EA6373">
              <w:rPr>
                <w:rFonts w:ascii="Verdana" w:eastAsia="Times New Roman" w:hAnsi="Verdana" w:cs="Times New Roman"/>
                <w:color w:val="000000"/>
                <w:sz w:val="17"/>
                <w:szCs w:val="17"/>
                <w:lang w:eastAsia="fr-FR"/>
              </w:rPr>
              <w:t> </w:t>
            </w:r>
          </w:p>
        </w:tc>
      </w:tr>
      <w:tr w:rsidR="00EA6373" w:rsidRPr="00EA6373" w:rsidTr="00EA6373">
        <w:trPr>
          <w:tblCellSpacing w:w="0" w:type="dxa"/>
        </w:trPr>
        <w:tc>
          <w:tcPr>
            <w:tcW w:w="6555" w:type="dxa"/>
            <w:tcBorders>
              <w:top w:val="outset" w:sz="6" w:space="0" w:color="auto"/>
              <w:left w:val="outset" w:sz="6" w:space="0" w:color="auto"/>
              <w:bottom w:val="outset" w:sz="6" w:space="0" w:color="auto"/>
              <w:right w:val="outset" w:sz="6" w:space="0" w:color="auto"/>
            </w:tcBorders>
            <w:shd w:val="clear" w:color="auto" w:fill="FFFFFF"/>
            <w:hideMark/>
          </w:tcPr>
          <w:p w:rsidR="00EA6373" w:rsidRPr="00EA6373" w:rsidRDefault="00EA6373" w:rsidP="00EA6373">
            <w:pPr>
              <w:spacing w:before="120" w:after="120" w:line="240" w:lineRule="auto"/>
              <w:ind w:left="120" w:right="120"/>
              <w:rPr>
                <w:rFonts w:ascii="Verdana" w:eastAsia="Times New Roman" w:hAnsi="Verdana" w:cs="Times New Roman"/>
                <w:color w:val="000000"/>
                <w:sz w:val="17"/>
                <w:szCs w:val="17"/>
                <w:lang w:eastAsia="fr-FR"/>
              </w:rPr>
            </w:pPr>
            <w:r w:rsidRPr="00EA6373">
              <w:rPr>
                <w:rFonts w:ascii="Verdana" w:eastAsia="Times New Roman" w:hAnsi="Verdana" w:cs="Times New Roman"/>
                <w:color w:val="000000"/>
                <w:sz w:val="17"/>
                <w:szCs w:val="17"/>
                <w:lang w:eastAsia="fr-FR"/>
              </w:rPr>
              <w:t>Concurrence déloyale des produits phytosanitaires en provenance des pays limitrophes pourtant interdits sur le territoire ivoirien</w:t>
            </w:r>
          </w:p>
        </w:tc>
        <w:tc>
          <w:tcPr>
            <w:tcW w:w="7155" w:type="dxa"/>
            <w:tcBorders>
              <w:top w:val="outset" w:sz="6" w:space="0" w:color="auto"/>
              <w:left w:val="outset" w:sz="6" w:space="0" w:color="auto"/>
              <w:bottom w:val="outset" w:sz="6" w:space="0" w:color="auto"/>
              <w:right w:val="outset" w:sz="6" w:space="0" w:color="auto"/>
            </w:tcBorders>
            <w:shd w:val="clear" w:color="auto" w:fill="FFFFFF"/>
            <w:hideMark/>
          </w:tcPr>
          <w:p w:rsidR="00EA6373" w:rsidRPr="00EA6373" w:rsidRDefault="00EA6373" w:rsidP="00EA6373">
            <w:pPr>
              <w:spacing w:before="120" w:after="120" w:line="240" w:lineRule="auto"/>
              <w:ind w:left="120" w:right="120"/>
              <w:rPr>
                <w:rFonts w:ascii="Verdana" w:eastAsia="Times New Roman" w:hAnsi="Verdana" w:cs="Times New Roman"/>
                <w:color w:val="000000"/>
                <w:sz w:val="17"/>
                <w:szCs w:val="17"/>
                <w:lang w:eastAsia="fr-FR"/>
              </w:rPr>
            </w:pPr>
            <w:r w:rsidRPr="00EA6373">
              <w:rPr>
                <w:rFonts w:ascii="Verdana" w:eastAsia="Times New Roman" w:hAnsi="Verdana" w:cs="Times New Roman"/>
                <w:color w:val="000000"/>
                <w:sz w:val="17"/>
                <w:szCs w:val="17"/>
                <w:lang w:eastAsia="fr-FR"/>
              </w:rPr>
              <w:t>Former les agents des douanes au contrôle phytosanitaire</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A6373" w:rsidRPr="00EA6373" w:rsidRDefault="00EA6373" w:rsidP="00EA6373">
            <w:pPr>
              <w:spacing w:before="120" w:after="120" w:line="240" w:lineRule="auto"/>
              <w:ind w:left="120" w:right="120"/>
              <w:rPr>
                <w:rFonts w:ascii="Verdana" w:eastAsia="Times New Roman" w:hAnsi="Verdana" w:cs="Times New Roman"/>
                <w:color w:val="000000"/>
                <w:sz w:val="17"/>
                <w:szCs w:val="17"/>
                <w:lang w:eastAsia="fr-FR"/>
              </w:rPr>
            </w:pPr>
            <w:r w:rsidRPr="00EA6373">
              <w:rPr>
                <w:rFonts w:ascii="Verdana" w:eastAsia="Times New Roman" w:hAnsi="Verdana" w:cs="Times New Roman"/>
                <w:color w:val="000000"/>
                <w:sz w:val="17"/>
                <w:szCs w:val="17"/>
                <w:lang w:eastAsia="fr-FR"/>
              </w:rPr>
              <w:t> </w:t>
            </w:r>
          </w:p>
        </w:tc>
      </w:tr>
      <w:tr w:rsidR="00EA6373" w:rsidRPr="00EA6373" w:rsidTr="00EA6373">
        <w:trPr>
          <w:tblCellSpacing w:w="0" w:type="dxa"/>
        </w:trPr>
        <w:tc>
          <w:tcPr>
            <w:tcW w:w="6555" w:type="dxa"/>
            <w:tcBorders>
              <w:top w:val="outset" w:sz="6" w:space="0" w:color="auto"/>
              <w:left w:val="outset" w:sz="6" w:space="0" w:color="auto"/>
              <w:bottom w:val="outset" w:sz="6" w:space="0" w:color="auto"/>
              <w:right w:val="outset" w:sz="6" w:space="0" w:color="auto"/>
            </w:tcBorders>
            <w:shd w:val="clear" w:color="auto" w:fill="FFFFFF"/>
            <w:hideMark/>
          </w:tcPr>
          <w:p w:rsidR="00EA6373" w:rsidRPr="00EA6373" w:rsidRDefault="00EA6373" w:rsidP="00EA6373">
            <w:pPr>
              <w:spacing w:before="120" w:after="120" w:line="240" w:lineRule="auto"/>
              <w:ind w:left="120" w:right="120"/>
              <w:rPr>
                <w:rFonts w:ascii="Verdana" w:eastAsia="Times New Roman" w:hAnsi="Verdana" w:cs="Times New Roman"/>
                <w:color w:val="000000"/>
                <w:sz w:val="17"/>
                <w:szCs w:val="17"/>
                <w:lang w:eastAsia="fr-FR"/>
              </w:rPr>
            </w:pPr>
            <w:r w:rsidRPr="00EA6373">
              <w:rPr>
                <w:rFonts w:ascii="Verdana" w:eastAsia="Times New Roman" w:hAnsi="Verdana" w:cs="Times New Roman"/>
                <w:color w:val="000000"/>
                <w:sz w:val="17"/>
                <w:szCs w:val="17"/>
                <w:lang w:eastAsia="fr-FR"/>
              </w:rPr>
              <w:t> </w:t>
            </w:r>
          </w:p>
        </w:tc>
        <w:tc>
          <w:tcPr>
            <w:tcW w:w="7155" w:type="dxa"/>
            <w:tcBorders>
              <w:top w:val="outset" w:sz="6" w:space="0" w:color="auto"/>
              <w:left w:val="outset" w:sz="6" w:space="0" w:color="auto"/>
              <w:bottom w:val="outset" w:sz="6" w:space="0" w:color="auto"/>
              <w:right w:val="outset" w:sz="6" w:space="0" w:color="auto"/>
            </w:tcBorders>
            <w:shd w:val="clear" w:color="auto" w:fill="FFFFFF"/>
            <w:hideMark/>
          </w:tcPr>
          <w:p w:rsidR="00EA6373" w:rsidRPr="00EA6373" w:rsidRDefault="00EA6373" w:rsidP="00EA6373">
            <w:pPr>
              <w:spacing w:before="120" w:after="120" w:line="240" w:lineRule="auto"/>
              <w:ind w:left="120" w:right="120"/>
              <w:rPr>
                <w:rFonts w:ascii="Verdana" w:eastAsia="Times New Roman" w:hAnsi="Verdana" w:cs="Times New Roman"/>
                <w:color w:val="000000"/>
                <w:sz w:val="17"/>
                <w:szCs w:val="17"/>
                <w:lang w:eastAsia="fr-FR"/>
              </w:rPr>
            </w:pPr>
            <w:r w:rsidRPr="00EA6373">
              <w:rPr>
                <w:rFonts w:ascii="Verdana" w:eastAsia="Times New Roman" w:hAnsi="Verdana" w:cs="Times New Roman"/>
                <w:color w:val="000000"/>
                <w:sz w:val="17"/>
                <w:szCs w:val="17"/>
                <w:lang w:eastAsia="fr-FR"/>
              </w:rPr>
              <w:t> </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A6373" w:rsidRPr="00EA6373" w:rsidRDefault="00EA6373" w:rsidP="00EA6373">
            <w:pPr>
              <w:spacing w:before="120" w:after="120" w:line="240" w:lineRule="auto"/>
              <w:ind w:left="120" w:right="120"/>
              <w:rPr>
                <w:rFonts w:ascii="Verdana" w:eastAsia="Times New Roman" w:hAnsi="Verdana" w:cs="Times New Roman"/>
                <w:color w:val="000000"/>
                <w:sz w:val="17"/>
                <w:szCs w:val="17"/>
                <w:lang w:eastAsia="fr-FR"/>
              </w:rPr>
            </w:pPr>
            <w:r w:rsidRPr="00EA6373">
              <w:rPr>
                <w:rFonts w:ascii="Verdana" w:eastAsia="Times New Roman" w:hAnsi="Verdana" w:cs="Times New Roman"/>
                <w:color w:val="000000"/>
                <w:sz w:val="17"/>
                <w:szCs w:val="17"/>
                <w:lang w:eastAsia="fr-FR"/>
              </w:rPr>
              <w:t> </w:t>
            </w:r>
          </w:p>
        </w:tc>
      </w:tr>
      <w:tr w:rsidR="00EA6373" w:rsidRPr="00EA6373" w:rsidTr="00EA6373">
        <w:trPr>
          <w:tblCellSpacing w:w="0" w:type="dxa"/>
        </w:trPr>
        <w:tc>
          <w:tcPr>
            <w:tcW w:w="6555" w:type="dxa"/>
            <w:tcBorders>
              <w:top w:val="outset" w:sz="6" w:space="0" w:color="auto"/>
              <w:left w:val="outset" w:sz="6" w:space="0" w:color="auto"/>
              <w:bottom w:val="outset" w:sz="6" w:space="0" w:color="auto"/>
              <w:right w:val="outset" w:sz="6" w:space="0" w:color="auto"/>
            </w:tcBorders>
            <w:shd w:val="clear" w:color="auto" w:fill="FFFFFF"/>
            <w:hideMark/>
          </w:tcPr>
          <w:p w:rsidR="00EA6373" w:rsidRPr="00EA6373" w:rsidRDefault="00EA6373" w:rsidP="00EA6373">
            <w:pPr>
              <w:spacing w:before="120" w:after="120" w:line="240" w:lineRule="auto"/>
              <w:ind w:left="120" w:right="120"/>
              <w:rPr>
                <w:rFonts w:ascii="Verdana" w:eastAsia="Times New Roman" w:hAnsi="Verdana" w:cs="Times New Roman"/>
                <w:color w:val="000000"/>
                <w:sz w:val="17"/>
                <w:szCs w:val="17"/>
                <w:lang w:eastAsia="fr-FR"/>
              </w:rPr>
            </w:pPr>
            <w:r w:rsidRPr="00EA6373">
              <w:rPr>
                <w:rFonts w:ascii="Verdana" w:eastAsia="Times New Roman" w:hAnsi="Verdana" w:cs="Times New Roman"/>
                <w:color w:val="000000"/>
                <w:sz w:val="17"/>
                <w:szCs w:val="17"/>
                <w:lang w:eastAsia="fr-FR"/>
              </w:rPr>
              <w:t>Retards dans l’exécution physique des activités dus à l’élaboration des manuels (SE, procédures, exécution)</w:t>
            </w:r>
          </w:p>
        </w:tc>
        <w:tc>
          <w:tcPr>
            <w:tcW w:w="760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A6373" w:rsidRPr="00EA6373" w:rsidRDefault="00EA6373" w:rsidP="00EA6373">
            <w:pPr>
              <w:spacing w:before="120" w:after="120" w:line="240" w:lineRule="auto"/>
              <w:ind w:left="120" w:right="120"/>
              <w:rPr>
                <w:rFonts w:ascii="Verdana" w:eastAsia="Times New Roman" w:hAnsi="Verdana" w:cs="Times New Roman"/>
                <w:color w:val="000000"/>
                <w:sz w:val="17"/>
                <w:szCs w:val="17"/>
                <w:lang w:eastAsia="fr-FR"/>
              </w:rPr>
            </w:pPr>
            <w:r w:rsidRPr="00EA6373">
              <w:rPr>
                <w:rFonts w:ascii="Verdana" w:eastAsia="Times New Roman" w:hAnsi="Verdana" w:cs="Times New Roman"/>
                <w:color w:val="000000"/>
                <w:sz w:val="17"/>
                <w:szCs w:val="17"/>
                <w:lang w:eastAsia="fr-FR"/>
              </w:rPr>
              <w:t>Elaboration de tous les manuels par l’équipe de formulation du projet et formation de l’UCP sur ces manuels lors de son installation</w:t>
            </w:r>
          </w:p>
        </w:tc>
      </w:tr>
      <w:tr w:rsidR="00EA6373" w:rsidRPr="00EA6373" w:rsidTr="00EA6373">
        <w:trPr>
          <w:tblCellSpacing w:w="0" w:type="dxa"/>
        </w:trPr>
        <w:tc>
          <w:tcPr>
            <w:tcW w:w="6555" w:type="dxa"/>
            <w:tcBorders>
              <w:top w:val="outset" w:sz="6" w:space="0" w:color="auto"/>
              <w:left w:val="outset" w:sz="6" w:space="0" w:color="auto"/>
              <w:bottom w:val="outset" w:sz="6" w:space="0" w:color="auto"/>
              <w:right w:val="outset" w:sz="6" w:space="0" w:color="auto"/>
            </w:tcBorders>
            <w:shd w:val="clear" w:color="auto" w:fill="FFFFFF"/>
            <w:hideMark/>
          </w:tcPr>
          <w:p w:rsidR="00EA6373" w:rsidRPr="00EA6373" w:rsidRDefault="00EA6373" w:rsidP="00EA6373">
            <w:pPr>
              <w:spacing w:before="120" w:after="120" w:line="240" w:lineRule="auto"/>
              <w:ind w:left="120" w:right="120"/>
              <w:rPr>
                <w:rFonts w:ascii="Verdana" w:eastAsia="Times New Roman" w:hAnsi="Verdana" w:cs="Times New Roman"/>
                <w:color w:val="000000"/>
                <w:sz w:val="17"/>
                <w:szCs w:val="17"/>
                <w:lang w:eastAsia="fr-FR"/>
              </w:rPr>
            </w:pPr>
            <w:r w:rsidRPr="00EA6373">
              <w:rPr>
                <w:rFonts w:ascii="Verdana" w:eastAsia="Times New Roman" w:hAnsi="Verdana" w:cs="Times New Roman"/>
                <w:color w:val="000000"/>
                <w:sz w:val="17"/>
                <w:szCs w:val="17"/>
                <w:lang w:eastAsia="fr-FR"/>
              </w:rPr>
              <w:t>Retard dû à la longue attente des ANO des bailleurs</w:t>
            </w:r>
          </w:p>
        </w:tc>
        <w:tc>
          <w:tcPr>
            <w:tcW w:w="760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A6373" w:rsidRPr="00EA6373" w:rsidRDefault="00EA6373" w:rsidP="00EA6373">
            <w:pPr>
              <w:spacing w:before="120" w:after="120" w:line="240" w:lineRule="auto"/>
              <w:ind w:left="120" w:right="120"/>
              <w:rPr>
                <w:rFonts w:ascii="Verdana" w:eastAsia="Times New Roman" w:hAnsi="Verdana" w:cs="Times New Roman"/>
                <w:color w:val="000000"/>
                <w:sz w:val="17"/>
                <w:szCs w:val="17"/>
                <w:lang w:eastAsia="fr-FR"/>
              </w:rPr>
            </w:pPr>
            <w:r w:rsidRPr="00EA6373">
              <w:rPr>
                <w:rFonts w:ascii="Verdana" w:eastAsia="Times New Roman" w:hAnsi="Verdana" w:cs="Times New Roman"/>
                <w:color w:val="000000"/>
                <w:sz w:val="17"/>
                <w:szCs w:val="17"/>
                <w:lang w:eastAsia="fr-FR"/>
              </w:rPr>
              <w:t xml:space="preserve">Mettre en copie la DEP pour tous les ANO des </w:t>
            </w:r>
            <w:proofErr w:type="spellStart"/>
            <w:r w:rsidRPr="00EA6373">
              <w:rPr>
                <w:rFonts w:ascii="Verdana" w:eastAsia="Times New Roman" w:hAnsi="Verdana" w:cs="Times New Roman"/>
                <w:color w:val="000000"/>
                <w:sz w:val="17"/>
                <w:szCs w:val="17"/>
                <w:lang w:eastAsia="fr-FR"/>
              </w:rPr>
              <w:t>PTFs</w:t>
            </w:r>
            <w:proofErr w:type="spellEnd"/>
          </w:p>
        </w:tc>
      </w:tr>
      <w:tr w:rsidR="00EA6373" w:rsidRPr="00EA6373" w:rsidTr="00EA6373">
        <w:trPr>
          <w:tblCellSpacing w:w="0" w:type="dxa"/>
        </w:trPr>
        <w:tc>
          <w:tcPr>
            <w:tcW w:w="6555" w:type="dxa"/>
            <w:tcBorders>
              <w:top w:val="outset" w:sz="6" w:space="0" w:color="auto"/>
              <w:left w:val="outset" w:sz="6" w:space="0" w:color="auto"/>
              <w:bottom w:val="outset" w:sz="6" w:space="0" w:color="auto"/>
              <w:right w:val="outset" w:sz="6" w:space="0" w:color="auto"/>
            </w:tcBorders>
            <w:shd w:val="clear" w:color="auto" w:fill="FFFFFF"/>
            <w:hideMark/>
          </w:tcPr>
          <w:p w:rsidR="00EA6373" w:rsidRPr="00EA6373" w:rsidRDefault="00EA6373" w:rsidP="00EA6373">
            <w:pPr>
              <w:spacing w:before="120" w:after="120" w:line="240" w:lineRule="auto"/>
              <w:ind w:left="120" w:right="120"/>
              <w:rPr>
                <w:rFonts w:ascii="Verdana" w:eastAsia="Times New Roman" w:hAnsi="Verdana" w:cs="Times New Roman"/>
                <w:color w:val="000000"/>
                <w:sz w:val="17"/>
                <w:szCs w:val="17"/>
                <w:lang w:eastAsia="fr-FR"/>
              </w:rPr>
            </w:pPr>
            <w:r w:rsidRPr="00EA6373">
              <w:rPr>
                <w:rFonts w:ascii="Verdana" w:eastAsia="Times New Roman" w:hAnsi="Verdana" w:cs="Times New Roman"/>
                <w:color w:val="000000"/>
                <w:sz w:val="17"/>
                <w:szCs w:val="17"/>
                <w:lang w:eastAsia="fr-FR"/>
              </w:rPr>
              <w:t>Système de suivi évaluation non opérationnel Retard dans l’exécution des activités de passation de marchés</w:t>
            </w:r>
          </w:p>
        </w:tc>
        <w:tc>
          <w:tcPr>
            <w:tcW w:w="760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A6373" w:rsidRPr="00EA6373" w:rsidRDefault="00EA6373" w:rsidP="00EA6373">
            <w:pPr>
              <w:spacing w:before="120" w:after="120" w:line="240" w:lineRule="auto"/>
              <w:ind w:left="120" w:right="120"/>
              <w:rPr>
                <w:rFonts w:ascii="Verdana" w:eastAsia="Times New Roman" w:hAnsi="Verdana" w:cs="Times New Roman"/>
                <w:color w:val="000000"/>
                <w:sz w:val="17"/>
                <w:szCs w:val="17"/>
                <w:lang w:eastAsia="fr-FR"/>
              </w:rPr>
            </w:pPr>
            <w:r w:rsidRPr="00EA6373">
              <w:rPr>
                <w:rFonts w:ascii="Verdana" w:eastAsia="Times New Roman" w:hAnsi="Verdana" w:cs="Times New Roman"/>
                <w:color w:val="000000"/>
                <w:sz w:val="17"/>
                <w:szCs w:val="17"/>
                <w:lang w:eastAsia="fr-FR"/>
              </w:rPr>
              <w:t>Intégrer les fonctions de spécialiste de passation des marchés et de  responsable de suivi évaluation  au sein des UCP des nouveaux projets</w:t>
            </w:r>
          </w:p>
        </w:tc>
      </w:tr>
      <w:tr w:rsidR="00EA6373" w:rsidRPr="00EA6373" w:rsidTr="00EA6373">
        <w:trPr>
          <w:tblCellSpacing w:w="0" w:type="dxa"/>
        </w:trPr>
        <w:tc>
          <w:tcPr>
            <w:tcW w:w="6555" w:type="dxa"/>
            <w:tcBorders>
              <w:top w:val="outset" w:sz="6" w:space="0" w:color="auto"/>
              <w:left w:val="outset" w:sz="6" w:space="0" w:color="auto"/>
              <w:bottom w:val="outset" w:sz="6" w:space="0" w:color="auto"/>
              <w:right w:val="outset" w:sz="6" w:space="0" w:color="auto"/>
            </w:tcBorders>
            <w:shd w:val="clear" w:color="auto" w:fill="FFFFFF"/>
            <w:hideMark/>
          </w:tcPr>
          <w:p w:rsidR="00EA6373" w:rsidRPr="00EA6373" w:rsidRDefault="00EA6373" w:rsidP="00EA6373">
            <w:pPr>
              <w:spacing w:before="120" w:after="120" w:line="240" w:lineRule="auto"/>
              <w:ind w:left="120" w:right="120"/>
              <w:rPr>
                <w:rFonts w:ascii="Verdana" w:eastAsia="Times New Roman" w:hAnsi="Verdana" w:cs="Times New Roman"/>
                <w:color w:val="000000"/>
                <w:sz w:val="17"/>
                <w:szCs w:val="17"/>
                <w:lang w:eastAsia="fr-FR"/>
              </w:rPr>
            </w:pPr>
            <w:r w:rsidRPr="00EA6373">
              <w:rPr>
                <w:rFonts w:ascii="Verdana" w:eastAsia="Times New Roman" w:hAnsi="Verdana" w:cs="Times New Roman"/>
                <w:color w:val="000000"/>
                <w:sz w:val="17"/>
                <w:szCs w:val="17"/>
                <w:lang w:eastAsia="fr-FR"/>
              </w:rPr>
              <w:t>Absence total de manuels ou de notes sur approche de travail au niveau de plusieurs projets</w:t>
            </w:r>
          </w:p>
        </w:tc>
        <w:tc>
          <w:tcPr>
            <w:tcW w:w="760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A6373" w:rsidRPr="00EA6373" w:rsidRDefault="00EA6373" w:rsidP="00EA6373">
            <w:pPr>
              <w:spacing w:before="120" w:after="120" w:line="240" w:lineRule="auto"/>
              <w:ind w:left="120" w:right="120"/>
              <w:rPr>
                <w:rFonts w:ascii="Verdana" w:eastAsia="Times New Roman" w:hAnsi="Verdana" w:cs="Times New Roman"/>
                <w:color w:val="000000"/>
                <w:sz w:val="17"/>
                <w:szCs w:val="17"/>
                <w:lang w:eastAsia="fr-FR"/>
              </w:rPr>
            </w:pPr>
            <w:r w:rsidRPr="00EA6373">
              <w:rPr>
                <w:rFonts w:ascii="Verdana" w:eastAsia="Times New Roman" w:hAnsi="Verdana" w:cs="Times New Roman"/>
                <w:color w:val="000000"/>
                <w:sz w:val="17"/>
                <w:szCs w:val="17"/>
                <w:lang w:eastAsia="fr-FR"/>
              </w:rPr>
              <w:t>Finalisation avec l’appui de la DEP et DPPF des manuels avant fin mai pour notes de travail</w:t>
            </w:r>
          </w:p>
        </w:tc>
      </w:tr>
    </w:tbl>
    <w:p w:rsidR="00EA6373" w:rsidRPr="00EA6373" w:rsidRDefault="00EA6373" w:rsidP="00EA6373">
      <w:pPr>
        <w:shd w:val="clear" w:color="auto" w:fill="FFFFFF"/>
        <w:spacing w:before="100" w:beforeAutospacing="1" w:after="312" w:line="315" w:lineRule="atLeast"/>
        <w:rPr>
          <w:rFonts w:ascii="Georgia" w:eastAsia="Times New Roman" w:hAnsi="Georgia" w:cs="Times New Roman"/>
          <w:color w:val="333333"/>
          <w:sz w:val="21"/>
          <w:szCs w:val="21"/>
          <w:lang w:eastAsia="fr-FR"/>
        </w:rPr>
      </w:pPr>
      <w:r w:rsidRPr="00EA6373">
        <w:rPr>
          <w:rFonts w:ascii="Georgia" w:eastAsia="Times New Roman" w:hAnsi="Georgia" w:cs="Times New Roman"/>
          <w:i/>
          <w:iCs/>
          <w:color w:val="333333"/>
          <w:sz w:val="21"/>
          <w:szCs w:val="21"/>
          <w:u w:val="single"/>
          <w:lang w:eastAsia="fr-FR"/>
        </w:rPr>
        <w:t> </w:t>
      </w:r>
      <w:r w:rsidRPr="00EA6373">
        <w:rPr>
          <w:rFonts w:ascii="Georgia" w:eastAsia="Times New Roman" w:hAnsi="Georgia" w:cs="Times New Roman"/>
          <w:color w:val="333333"/>
          <w:sz w:val="21"/>
          <w:lang w:eastAsia="fr-FR"/>
        </w:rPr>
        <w:t> </w:t>
      </w:r>
      <w:r w:rsidRPr="00EA6373">
        <w:rPr>
          <w:rFonts w:ascii="Georgia" w:eastAsia="Times New Roman" w:hAnsi="Georgia" w:cs="Times New Roman"/>
          <w:i/>
          <w:iCs/>
          <w:color w:val="333333"/>
          <w:sz w:val="21"/>
          <w:szCs w:val="21"/>
          <w:u w:val="single"/>
          <w:lang w:eastAsia="fr-FR"/>
        </w:rPr>
        <w:t> </w:t>
      </w:r>
      <w:r w:rsidRPr="00EA6373">
        <w:rPr>
          <w:rFonts w:ascii="Georgia" w:eastAsia="Times New Roman" w:hAnsi="Georgia" w:cs="Times New Roman"/>
          <w:color w:val="333333"/>
          <w:sz w:val="21"/>
          <w:lang w:eastAsia="fr-FR"/>
        </w:rPr>
        <w:t> </w:t>
      </w:r>
      <w:r w:rsidRPr="00EA6373">
        <w:rPr>
          <w:rFonts w:ascii="Georgia" w:eastAsia="Times New Roman" w:hAnsi="Georgia" w:cs="Times New Roman"/>
          <w:i/>
          <w:iCs/>
          <w:color w:val="333333"/>
          <w:sz w:val="21"/>
          <w:szCs w:val="21"/>
          <w:u w:val="single"/>
          <w:lang w:eastAsia="fr-FR"/>
        </w:rPr>
        <w:t>Structures sous tutelle</w:t>
      </w:r>
    </w:p>
    <w:tbl>
      <w:tblPr>
        <w:tblW w:w="1417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40"/>
        <w:gridCol w:w="6375"/>
        <w:gridCol w:w="5160"/>
      </w:tblGrid>
      <w:tr w:rsidR="00EA6373" w:rsidRPr="00EA6373" w:rsidTr="00EA6373">
        <w:trPr>
          <w:tblCellSpacing w:w="0" w:type="dxa"/>
          <w:jc w:val="center"/>
        </w:trPr>
        <w:tc>
          <w:tcPr>
            <w:tcW w:w="2640" w:type="dxa"/>
            <w:tcBorders>
              <w:top w:val="outset" w:sz="6" w:space="0" w:color="auto"/>
              <w:left w:val="outset" w:sz="6" w:space="0" w:color="auto"/>
              <w:bottom w:val="outset" w:sz="6" w:space="0" w:color="auto"/>
              <w:right w:val="outset" w:sz="6" w:space="0" w:color="auto"/>
            </w:tcBorders>
            <w:hideMark/>
          </w:tcPr>
          <w:p w:rsidR="00EA6373" w:rsidRPr="00EA6373" w:rsidRDefault="00EA6373" w:rsidP="00EA6373">
            <w:pPr>
              <w:spacing w:before="120" w:after="120" w:line="240" w:lineRule="auto"/>
              <w:ind w:left="120" w:right="120"/>
              <w:rPr>
                <w:rFonts w:ascii="Verdana" w:eastAsia="Times New Roman" w:hAnsi="Verdana" w:cs="Times New Roman"/>
                <w:color w:val="000000"/>
                <w:sz w:val="17"/>
                <w:szCs w:val="17"/>
                <w:lang w:eastAsia="fr-FR"/>
              </w:rPr>
            </w:pPr>
            <w:r w:rsidRPr="00EA6373">
              <w:rPr>
                <w:rFonts w:ascii="Verdana" w:eastAsia="Times New Roman" w:hAnsi="Verdana" w:cs="Times New Roman"/>
                <w:color w:val="000000"/>
                <w:sz w:val="17"/>
                <w:szCs w:val="17"/>
                <w:lang w:eastAsia="fr-FR"/>
              </w:rPr>
              <w:t>Filières/structures</w:t>
            </w:r>
          </w:p>
        </w:tc>
        <w:tc>
          <w:tcPr>
            <w:tcW w:w="6375" w:type="dxa"/>
            <w:tcBorders>
              <w:top w:val="outset" w:sz="6" w:space="0" w:color="auto"/>
              <w:left w:val="outset" w:sz="6" w:space="0" w:color="auto"/>
              <w:bottom w:val="outset" w:sz="6" w:space="0" w:color="auto"/>
              <w:right w:val="outset" w:sz="6" w:space="0" w:color="auto"/>
            </w:tcBorders>
            <w:hideMark/>
          </w:tcPr>
          <w:p w:rsidR="00EA6373" w:rsidRPr="00EA6373" w:rsidRDefault="00EA6373" w:rsidP="00EA6373">
            <w:pPr>
              <w:spacing w:before="120" w:after="120" w:line="240" w:lineRule="auto"/>
              <w:ind w:left="120" w:right="120"/>
              <w:rPr>
                <w:rFonts w:ascii="Verdana" w:eastAsia="Times New Roman" w:hAnsi="Verdana" w:cs="Times New Roman"/>
                <w:color w:val="000000"/>
                <w:sz w:val="17"/>
                <w:szCs w:val="17"/>
                <w:lang w:eastAsia="fr-FR"/>
              </w:rPr>
            </w:pPr>
            <w:r w:rsidRPr="00EA6373">
              <w:rPr>
                <w:rFonts w:ascii="Verdana" w:eastAsia="Times New Roman" w:hAnsi="Verdana" w:cs="Times New Roman"/>
                <w:color w:val="000000"/>
                <w:sz w:val="17"/>
                <w:szCs w:val="17"/>
                <w:lang w:eastAsia="fr-FR"/>
              </w:rPr>
              <w:br w:type="textWrapping" w:clear="all"/>
            </w:r>
            <w:r w:rsidRPr="00EA6373">
              <w:rPr>
                <w:rFonts w:ascii="Verdana" w:eastAsia="Times New Roman" w:hAnsi="Verdana" w:cs="Times New Roman"/>
                <w:color w:val="000000"/>
                <w:sz w:val="17"/>
                <w:szCs w:val="17"/>
                <w:lang w:eastAsia="fr-FR"/>
              </w:rPr>
              <w:lastRenderedPageBreak/>
              <w:t>Difficultés/contraintes</w:t>
            </w:r>
          </w:p>
        </w:tc>
        <w:tc>
          <w:tcPr>
            <w:tcW w:w="5160" w:type="dxa"/>
            <w:tcBorders>
              <w:top w:val="outset" w:sz="6" w:space="0" w:color="auto"/>
              <w:left w:val="outset" w:sz="6" w:space="0" w:color="auto"/>
              <w:bottom w:val="outset" w:sz="6" w:space="0" w:color="auto"/>
              <w:right w:val="outset" w:sz="6" w:space="0" w:color="auto"/>
            </w:tcBorders>
            <w:hideMark/>
          </w:tcPr>
          <w:p w:rsidR="00EA6373" w:rsidRPr="00EA6373" w:rsidRDefault="00EA6373" w:rsidP="00EA6373">
            <w:pPr>
              <w:spacing w:before="120" w:after="120" w:line="240" w:lineRule="auto"/>
              <w:ind w:left="120" w:right="120"/>
              <w:rPr>
                <w:rFonts w:ascii="Verdana" w:eastAsia="Times New Roman" w:hAnsi="Verdana" w:cs="Times New Roman"/>
                <w:color w:val="000000"/>
                <w:sz w:val="17"/>
                <w:szCs w:val="17"/>
                <w:lang w:eastAsia="fr-FR"/>
              </w:rPr>
            </w:pPr>
            <w:r w:rsidRPr="00EA6373">
              <w:rPr>
                <w:rFonts w:ascii="Verdana" w:eastAsia="Times New Roman" w:hAnsi="Verdana" w:cs="Times New Roman"/>
                <w:color w:val="000000"/>
                <w:sz w:val="17"/>
                <w:szCs w:val="17"/>
                <w:lang w:eastAsia="fr-FR"/>
              </w:rPr>
              <w:lastRenderedPageBreak/>
              <w:t>Recommandations</w:t>
            </w:r>
          </w:p>
        </w:tc>
      </w:tr>
      <w:tr w:rsidR="00EA6373" w:rsidRPr="00EA6373" w:rsidTr="00EA6373">
        <w:trPr>
          <w:tblCellSpacing w:w="0" w:type="dxa"/>
          <w:jc w:val="center"/>
        </w:trPr>
        <w:tc>
          <w:tcPr>
            <w:tcW w:w="2640" w:type="dxa"/>
            <w:tcBorders>
              <w:top w:val="outset" w:sz="6" w:space="0" w:color="auto"/>
              <w:left w:val="outset" w:sz="6" w:space="0" w:color="auto"/>
              <w:bottom w:val="outset" w:sz="6" w:space="0" w:color="auto"/>
              <w:right w:val="outset" w:sz="6" w:space="0" w:color="auto"/>
            </w:tcBorders>
            <w:hideMark/>
          </w:tcPr>
          <w:p w:rsidR="00EA6373" w:rsidRPr="00EA6373" w:rsidRDefault="00EA6373" w:rsidP="00EA6373">
            <w:pPr>
              <w:spacing w:before="120" w:after="120" w:line="240" w:lineRule="auto"/>
              <w:ind w:left="120" w:right="120"/>
              <w:rPr>
                <w:rFonts w:ascii="Verdana" w:eastAsia="Times New Roman" w:hAnsi="Verdana" w:cs="Times New Roman"/>
                <w:color w:val="000000"/>
                <w:sz w:val="17"/>
                <w:szCs w:val="17"/>
                <w:lang w:eastAsia="fr-FR"/>
              </w:rPr>
            </w:pPr>
            <w:r w:rsidRPr="00EA6373">
              <w:rPr>
                <w:rFonts w:ascii="Verdana" w:eastAsia="Times New Roman" w:hAnsi="Verdana" w:cs="Times New Roman"/>
                <w:color w:val="000000"/>
                <w:sz w:val="17"/>
                <w:szCs w:val="17"/>
                <w:lang w:eastAsia="fr-FR"/>
              </w:rPr>
              <w:lastRenderedPageBreak/>
              <w:t>Anacarde /coton</w:t>
            </w:r>
          </w:p>
        </w:tc>
        <w:tc>
          <w:tcPr>
            <w:tcW w:w="6375" w:type="dxa"/>
            <w:tcBorders>
              <w:top w:val="outset" w:sz="6" w:space="0" w:color="auto"/>
              <w:left w:val="outset" w:sz="6" w:space="0" w:color="auto"/>
              <w:bottom w:val="outset" w:sz="6" w:space="0" w:color="auto"/>
              <w:right w:val="outset" w:sz="6" w:space="0" w:color="auto"/>
            </w:tcBorders>
            <w:hideMark/>
          </w:tcPr>
          <w:p w:rsidR="00EA6373" w:rsidRPr="00EA6373" w:rsidRDefault="00EA6373" w:rsidP="00EA6373">
            <w:pPr>
              <w:spacing w:before="120" w:after="120" w:line="240" w:lineRule="auto"/>
              <w:ind w:left="120" w:right="120"/>
              <w:rPr>
                <w:rFonts w:ascii="Verdana" w:eastAsia="Times New Roman" w:hAnsi="Verdana" w:cs="Times New Roman"/>
                <w:color w:val="000000"/>
                <w:sz w:val="17"/>
                <w:szCs w:val="17"/>
                <w:lang w:eastAsia="fr-FR"/>
              </w:rPr>
            </w:pPr>
            <w:r w:rsidRPr="00EA6373">
              <w:rPr>
                <w:rFonts w:ascii="Verdana" w:eastAsia="Times New Roman" w:hAnsi="Verdana" w:cs="Times New Roman"/>
                <w:color w:val="000000"/>
                <w:sz w:val="17"/>
                <w:szCs w:val="17"/>
                <w:lang w:eastAsia="fr-FR"/>
              </w:rPr>
              <w:t>  Faible taux de transformation de la noix de cajou   Faible structuration de la filière</w:t>
            </w:r>
          </w:p>
        </w:tc>
        <w:tc>
          <w:tcPr>
            <w:tcW w:w="5160" w:type="dxa"/>
            <w:tcBorders>
              <w:top w:val="outset" w:sz="6" w:space="0" w:color="auto"/>
              <w:left w:val="outset" w:sz="6" w:space="0" w:color="auto"/>
              <w:bottom w:val="outset" w:sz="6" w:space="0" w:color="auto"/>
              <w:right w:val="outset" w:sz="6" w:space="0" w:color="auto"/>
            </w:tcBorders>
            <w:hideMark/>
          </w:tcPr>
          <w:p w:rsidR="00EA6373" w:rsidRPr="00EA6373" w:rsidRDefault="00EA6373" w:rsidP="00EA6373">
            <w:pPr>
              <w:spacing w:before="120" w:after="120" w:line="240" w:lineRule="auto"/>
              <w:ind w:left="120" w:right="120"/>
              <w:rPr>
                <w:rFonts w:ascii="Verdana" w:eastAsia="Times New Roman" w:hAnsi="Verdana" w:cs="Times New Roman"/>
                <w:color w:val="000000"/>
                <w:sz w:val="17"/>
                <w:szCs w:val="17"/>
                <w:lang w:eastAsia="fr-FR"/>
              </w:rPr>
            </w:pPr>
            <w:r w:rsidRPr="00EA6373">
              <w:rPr>
                <w:rFonts w:ascii="Verdana" w:eastAsia="Times New Roman" w:hAnsi="Verdana" w:cs="Times New Roman"/>
                <w:color w:val="000000"/>
                <w:sz w:val="17"/>
                <w:szCs w:val="17"/>
                <w:lang w:eastAsia="fr-FR"/>
              </w:rPr>
              <w:t>Vulgariser les équipements de transformation de la noix de cajou Appuyer la mise en œuvre de la stratégie de transformation de la noix de cajou Poursuivre la mise en œuvre de la structuration des organisations des acteurs des filières</w:t>
            </w:r>
          </w:p>
        </w:tc>
      </w:tr>
      <w:tr w:rsidR="00EA6373" w:rsidRPr="00EA6373" w:rsidTr="00EA6373">
        <w:trPr>
          <w:tblCellSpacing w:w="0" w:type="dxa"/>
          <w:jc w:val="center"/>
        </w:trPr>
        <w:tc>
          <w:tcPr>
            <w:tcW w:w="2640" w:type="dxa"/>
            <w:tcBorders>
              <w:top w:val="outset" w:sz="6" w:space="0" w:color="auto"/>
              <w:left w:val="outset" w:sz="6" w:space="0" w:color="auto"/>
              <w:bottom w:val="outset" w:sz="6" w:space="0" w:color="auto"/>
              <w:right w:val="outset" w:sz="6" w:space="0" w:color="auto"/>
            </w:tcBorders>
            <w:hideMark/>
          </w:tcPr>
          <w:p w:rsidR="00EA6373" w:rsidRPr="00EA6373" w:rsidRDefault="00EA6373" w:rsidP="00EA6373">
            <w:pPr>
              <w:spacing w:before="120" w:after="120" w:line="240" w:lineRule="auto"/>
              <w:ind w:left="120" w:right="120"/>
              <w:rPr>
                <w:rFonts w:ascii="Verdana" w:eastAsia="Times New Roman" w:hAnsi="Verdana" w:cs="Times New Roman"/>
                <w:color w:val="000000"/>
                <w:sz w:val="17"/>
                <w:szCs w:val="17"/>
                <w:lang w:eastAsia="fr-FR"/>
              </w:rPr>
            </w:pPr>
            <w:r w:rsidRPr="00EA6373">
              <w:rPr>
                <w:rFonts w:ascii="Verdana" w:eastAsia="Times New Roman" w:hAnsi="Verdana" w:cs="Times New Roman"/>
                <w:color w:val="000000"/>
                <w:sz w:val="17"/>
                <w:szCs w:val="17"/>
                <w:lang w:eastAsia="fr-FR"/>
              </w:rPr>
              <w:t>Palmier à huile</w:t>
            </w:r>
          </w:p>
        </w:tc>
        <w:tc>
          <w:tcPr>
            <w:tcW w:w="6375" w:type="dxa"/>
            <w:tcBorders>
              <w:top w:val="outset" w:sz="6" w:space="0" w:color="auto"/>
              <w:left w:val="outset" w:sz="6" w:space="0" w:color="auto"/>
              <w:bottom w:val="outset" w:sz="6" w:space="0" w:color="auto"/>
              <w:right w:val="outset" w:sz="6" w:space="0" w:color="auto"/>
            </w:tcBorders>
            <w:hideMark/>
          </w:tcPr>
          <w:p w:rsidR="00EA6373" w:rsidRPr="00EA6373" w:rsidRDefault="00EA6373" w:rsidP="00EA6373">
            <w:pPr>
              <w:spacing w:before="120" w:after="120" w:line="240" w:lineRule="auto"/>
              <w:ind w:left="120" w:right="120"/>
              <w:rPr>
                <w:rFonts w:ascii="Verdana" w:eastAsia="Times New Roman" w:hAnsi="Verdana" w:cs="Times New Roman"/>
                <w:color w:val="000000"/>
                <w:sz w:val="17"/>
                <w:szCs w:val="17"/>
                <w:lang w:eastAsia="fr-FR"/>
              </w:rPr>
            </w:pPr>
            <w:r w:rsidRPr="00EA6373">
              <w:rPr>
                <w:rFonts w:ascii="Verdana" w:eastAsia="Times New Roman" w:hAnsi="Verdana" w:cs="Times New Roman"/>
                <w:color w:val="000000"/>
                <w:sz w:val="17"/>
                <w:szCs w:val="17"/>
                <w:lang w:eastAsia="fr-FR"/>
              </w:rPr>
              <w:t>Faiblesse de la  productivité sur toute la chaleur de valeur (exploitation agricoles et outil industriel)     Coûts de production élevés   Faiblesse du financement de la filière</w:t>
            </w:r>
          </w:p>
        </w:tc>
        <w:tc>
          <w:tcPr>
            <w:tcW w:w="5160" w:type="dxa"/>
            <w:tcBorders>
              <w:top w:val="outset" w:sz="6" w:space="0" w:color="auto"/>
              <w:left w:val="outset" w:sz="6" w:space="0" w:color="auto"/>
              <w:bottom w:val="outset" w:sz="6" w:space="0" w:color="auto"/>
              <w:right w:val="outset" w:sz="6" w:space="0" w:color="auto"/>
            </w:tcBorders>
            <w:hideMark/>
          </w:tcPr>
          <w:p w:rsidR="00EA6373" w:rsidRPr="00EA6373" w:rsidRDefault="00EA6373" w:rsidP="00EA6373">
            <w:pPr>
              <w:spacing w:before="120" w:after="120" w:line="240" w:lineRule="auto"/>
              <w:ind w:left="120" w:right="120"/>
              <w:rPr>
                <w:rFonts w:ascii="Verdana" w:eastAsia="Times New Roman" w:hAnsi="Verdana" w:cs="Times New Roman"/>
                <w:color w:val="000000"/>
                <w:sz w:val="17"/>
                <w:szCs w:val="17"/>
                <w:lang w:eastAsia="fr-FR"/>
              </w:rPr>
            </w:pPr>
            <w:r w:rsidRPr="00EA6373">
              <w:rPr>
                <w:rFonts w:ascii="Verdana" w:eastAsia="Times New Roman" w:hAnsi="Verdana" w:cs="Times New Roman"/>
                <w:color w:val="000000"/>
                <w:sz w:val="17"/>
                <w:szCs w:val="17"/>
                <w:lang w:eastAsia="fr-FR"/>
              </w:rPr>
              <w:t>Améliorer la gouvernance et le fonctionnement des organisations professionnelles de la filière Renforcer la performance de production de la chaine de valeurs de la filière Améliorer l’environnement interne et externe de la filière</w:t>
            </w:r>
          </w:p>
        </w:tc>
      </w:tr>
      <w:tr w:rsidR="00EA6373" w:rsidRPr="00EA6373" w:rsidTr="00EA6373">
        <w:trPr>
          <w:tblCellSpacing w:w="0" w:type="dxa"/>
          <w:jc w:val="center"/>
        </w:trPr>
        <w:tc>
          <w:tcPr>
            <w:tcW w:w="2640" w:type="dxa"/>
            <w:tcBorders>
              <w:top w:val="outset" w:sz="6" w:space="0" w:color="auto"/>
              <w:left w:val="outset" w:sz="6" w:space="0" w:color="auto"/>
              <w:bottom w:val="outset" w:sz="6" w:space="0" w:color="auto"/>
              <w:right w:val="outset" w:sz="6" w:space="0" w:color="auto"/>
            </w:tcBorders>
            <w:hideMark/>
          </w:tcPr>
          <w:p w:rsidR="00EA6373" w:rsidRPr="00EA6373" w:rsidRDefault="00EA6373" w:rsidP="00EA6373">
            <w:pPr>
              <w:spacing w:before="120" w:after="120" w:line="240" w:lineRule="auto"/>
              <w:ind w:left="120" w:right="120"/>
              <w:rPr>
                <w:rFonts w:ascii="Verdana" w:eastAsia="Times New Roman" w:hAnsi="Verdana" w:cs="Times New Roman"/>
                <w:color w:val="000000"/>
                <w:sz w:val="17"/>
                <w:szCs w:val="17"/>
                <w:lang w:eastAsia="fr-FR"/>
              </w:rPr>
            </w:pPr>
            <w:r w:rsidRPr="00EA6373">
              <w:rPr>
                <w:rFonts w:ascii="Verdana" w:eastAsia="Times New Roman" w:hAnsi="Verdana" w:cs="Times New Roman"/>
                <w:color w:val="000000"/>
                <w:sz w:val="17"/>
                <w:szCs w:val="17"/>
                <w:lang w:eastAsia="fr-FR"/>
              </w:rPr>
              <w:t>Hévéa</w:t>
            </w:r>
          </w:p>
        </w:tc>
        <w:tc>
          <w:tcPr>
            <w:tcW w:w="6375" w:type="dxa"/>
            <w:tcBorders>
              <w:top w:val="outset" w:sz="6" w:space="0" w:color="auto"/>
              <w:left w:val="outset" w:sz="6" w:space="0" w:color="auto"/>
              <w:bottom w:val="outset" w:sz="6" w:space="0" w:color="auto"/>
              <w:right w:val="outset" w:sz="6" w:space="0" w:color="auto"/>
            </w:tcBorders>
            <w:hideMark/>
          </w:tcPr>
          <w:p w:rsidR="00EA6373" w:rsidRPr="00EA6373" w:rsidRDefault="00EA6373" w:rsidP="00EA6373">
            <w:pPr>
              <w:spacing w:before="120" w:after="120" w:line="240" w:lineRule="auto"/>
              <w:ind w:left="120" w:right="120"/>
              <w:rPr>
                <w:rFonts w:ascii="Verdana" w:eastAsia="Times New Roman" w:hAnsi="Verdana" w:cs="Times New Roman"/>
                <w:color w:val="000000"/>
                <w:sz w:val="17"/>
                <w:szCs w:val="17"/>
                <w:lang w:eastAsia="fr-FR"/>
              </w:rPr>
            </w:pPr>
            <w:r w:rsidRPr="00EA6373">
              <w:rPr>
                <w:rFonts w:ascii="Verdana" w:eastAsia="Times New Roman" w:hAnsi="Verdana" w:cs="Times New Roman"/>
                <w:color w:val="000000"/>
                <w:sz w:val="17"/>
                <w:szCs w:val="17"/>
                <w:lang w:eastAsia="fr-FR"/>
              </w:rPr>
              <w:t>Baisse de 22% du prix du caoutchouc entre 2012 et 2013   Baisse de 11% du chiffre d’affaire de la filière Baisse de 7% des revenus distribués aux producteurs,   Baisse de 63 %  du revenu net /ha entre 2011 et 2013 Difficultés d’achat de la totalité de la production de caoutchouc pour les producteurs dues à l’impossibilité de faire de la compensation dans le règlement de la TVA   Existence d’acheteurs non enregistrés à l’APROMAC</w:t>
            </w:r>
          </w:p>
        </w:tc>
        <w:tc>
          <w:tcPr>
            <w:tcW w:w="5160" w:type="dxa"/>
            <w:tcBorders>
              <w:top w:val="outset" w:sz="6" w:space="0" w:color="auto"/>
              <w:left w:val="outset" w:sz="6" w:space="0" w:color="auto"/>
              <w:bottom w:val="outset" w:sz="6" w:space="0" w:color="auto"/>
              <w:right w:val="outset" w:sz="6" w:space="0" w:color="auto"/>
            </w:tcBorders>
            <w:hideMark/>
          </w:tcPr>
          <w:p w:rsidR="00EA6373" w:rsidRPr="00EA6373" w:rsidRDefault="00EA6373" w:rsidP="00EA6373">
            <w:pPr>
              <w:spacing w:before="120" w:after="120" w:line="240" w:lineRule="auto"/>
              <w:ind w:left="120" w:right="120"/>
              <w:rPr>
                <w:rFonts w:ascii="Verdana" w:eastAsia="Times New Roman" w:hAnsi="Verdana" w:cs="Times New Roman"/>
                <w:color w:val="000000"/>
                <w:sz w:val="17"/>
                <w:szCs w:val="17"/>
                <w:lang w:eastAsia="fr-FR"/>
              </w:rPr>
            </w:pPr>
            <w:r w:rsidRPr="00EA6373">
              <w:rPr>
                <w:rFonts w:ascii="Verdana" w:eastAsia="Times New Roman" w:hAnsi="Verdana" w:cs="Times New Roman"/>
                <w:color w:val="000000"/>
                <w:sz w:val="17"/>
                <w:szCs w:val="17"/>
                <w:lang w:eastAsia="fr-FR"/>
              </w:rPr>
              <w:t>          La filière  souhaite la suppression de la taxe sur le chiffre d’affaire et la restauration du principe de compensation pour  la TVA</w:t>
            </w:r>
          </w:p>
        </w:tc>
      </w:tr>
      <w:tr w:rsidR="00EA6373" w:rsidRPr="00EA6373" w:rsidTr="00EA6373">
        <w:trPr>
          <w:tblCellSpacing w:w="0" w:type="dxa"/>
          <w:jc w:val="center"/>
        </w:trPr>
        <w:tc>
          <w:tcPr>
            <w:tcW w:w="2640" w:type="dxa"/>
            <w:tcBorders>
              <w:top w:val="outset" w:sz="6" w:space="0" w:color="auto"/>
              <w:left w:val="outset" w:sz="6" w:space="0" w:color="auto"/>
              <w:bottom w:val="outset" w:sz="6" w:space="0" w:color="auto"/>
              <w:right w:val="outset" w:sz="6" w:space="0" w:color="auto"/>
            </w:tcBorders>
            <w:hideMark/>
          </w:tcPr>
          <w:p w:rsidR="00EA6373" w:rsidRPr="00EA6373" w:rsidRDefault="00EA6373" w:rsidP="00EA6373">
            <w:pPr>
              <w:spacing w:before="120" w:after="120" w:line="240" w:lineRule="auto"/>
              <w:ind w:left="120" w:right="120"/>
              <w:rPr>
                <w:rFonts w:ascii="Verdana" w:eastAsia="Times New Roman" w:hAnsi="Verdana" w:cs="Times New Roman"/>
                <w:color w:val="000000"/>
                <w:sz w:val="17"/>
                <w:szCs w:val="17"/>
                <w:lang w:eastAsia="fr-FR"/>
              </w:rPr>
            </w:pPr>
            <w:r w:rsidRPr="00EA6373">
              <w:rPr>
                <w:rFonts w:ascii="Verdana" w:eastAsia="Times New Roman" w:hAnsi="Verdana" w:cs="Times New Roman"/>
                <w:color w:val="000000"/>
                <w:sz w:val="17"/>
                <w:szCs w:val="17"/>
                <w:lang w:eastAsia="fr-FR"/>
              </w:rPr>
              <w:t>          ANADER</w:t>
            </w:r>
          </w:p>
        </w:tc>
        <w:tc>
          <w:tcPr>
            <w:tcW w:w="6375" w:type="dxa"/>
            <w:tcBorders>
              <w:top w:val="outset" w:sz="6" w:space="0" w:color="auto"/>
              <w:left w:val="outset" w:sz="6" w:space="0" w:color="auto"/>
              <w:bottom w:val="outset" w:sz="6" w:space="0" w:color="auto"/>
              <w:right w:val="outset" w:sz="6" w:space="0" w:color="auto"/>
            </w:tcBorders>
            <w:hideMark/>
          </w:tcPr>
          <w:p w:rsidR="00EA6373" w:rsidRPr="00EA6373" w:rsidRDefault="00EA6373" w:rsidP="00EA6373">
            <w:pPr>
              <w:spacing w:before="120" w:after="120" w:line="240" w:lineRule="auto"/>
              <w:ind w:left="120" w:right="120"/>
              <w:rPr>
                <w:rFonts w:ascii="Verdana" w:eastAsia="Times New Roman" w:hAnsi="Verdana" w:cs="Times New Roman"/>
                <w:color w:val="000000"/>
                <w:sz w:val="17"/>
                <w:szCs w:val="17"/>
                <w:lang w:eastAsia="fr-FR"/>
              </w:rPr>
            </w:pPr>
            <w:r w:rsidRPr="00EA6373">
              <w:rPr>
                <w:rFonts w:ascii="Verdana" w:eastAsia="Times New Roman" w:hAnsi="Verdana" w:cs="Times New Roman"/>
                <w:color w:val="000000"/>
                <w:sz w:val="17"/>
                <w:szCs w:val="17"/>
                <w:lang w:eastAsia="fr-FR"/>
              </w:rPr>
              <w:t>Inadéquation entre les ressources (humaines, logistiques et financières) dont elle dispose  et l’ampleur des besoins de service agricole en raison des enjeux et défis nouveaux de développement rural. Réduction de 49% de l’effectif de l’ANADER pour non renouvellement suites (retraites, démissions, décès) Personnel vieillissant avec une moyenne d’âge proche de 45 ans. Pillage et destruction d’une importante des biens meubles et immeubles Insuffisances des ressources financières affectées aux activités de l’ANADER</w:t>
            </w:r>
          </w:p>
        </w:tc>
        <w:tc>
          <w:tcPr>
            <w:tcW w:w="5160" w:type="dxa"/>
            <w:tcBorders>
              <w:top w:val="outset" w:sz="6" w:space="0" w:color="auto"/>
              <w:left w:val="outset" w:sz="6" w:space="0" w:color="auto"/>
              <w:bottom w:val="outset" w:sz="6" w:space="0" w:color="auto"/>
              <w:right w:val="outset" w:sz="6" w:space="0" w:color="auto"/>
            </w:tcBorders>
            <w:hideMark/>
          </w:tcPr>
          <w:p w:rsidR="00EA6373" w:rsidRPr="00EA6373" w:rsidRDefault="00EA6373" w:rsidP="00EA6373">
            <w:pPr>
              <w:spacing w:before="120" w:after="120" w:line="240" w:lineRule="auto"/>
              <w:ind w:left="120" w:right="120"/>
              <w:rPr>
                <w:rFonts w:ascii="Verdana" w:eastAsia="Times New Roman" w:hAnsi="Verdana" w:cs="Times New Roman"/>
                <w:color w:val="000000"/>
                <w:sz w:val="17"/>
                <w:szCs w:val="17"/>
                <w:lang w:eastAsia="fr-FR"/>
              </w:rPr>
            </w:pPr>
            <w:r w:rsidRPr="00EA6373">
              <w:rPr>
                <w:rFonts w:ascii="Verdana" w:eastAsia="Times New Roman" w:hAnsi="Verdana" w:cs="Times New Roman"/>
                <w:color w:val="000000"/>
                <w:sz w:val="17"/>
                <w:szCs w:val="17"/>
                <w:lang w:eastAsia="fr-FR"/>
              </w:rPr>
              <w:t xml:space="preserve">    Poursuivre la mise en œuvre du plan de </w:t>
            </w:r>
            <w:proofErr w:type="spellStart"/>
            <w:r w:rsidRPr="00EA6373">
              <w:rPr>
                <w:rFonts w:ascii="Verdana" w:eastAsia="Times New Roman" w:hAnsi="Verdana" w:cs="Times New Roman"/>
                <w:color w:val="000000"/>
                <w:sz w:val="17"/>
                <w:szCs w:val="17"/>
                <w:lang w:eastAsia="fr-FR"/>
              </w:rPr>
              <w:t>de</w:t>
            </w:r>
            <w:proofErr w:type="spellEnd"/>
            <w:r w:rsidRPr="00EA6373">
              <w:rPr>
                <w:rFonts w:ascii="Verdana" w:eastAsia="Times New Roman" w:hAnsi="Verdana" w:cs="Times New Roman"/>
                <w:color w:val="000000"/>
                <w:sz w:val="17"/>
                <w:szCs w:val="17"/>
                <w:lang w:eastAsia="fr-FR"/>
              </w:rPr>
              <w:t xml:space="preserve"> recrutement 2009-2015   Poursuivre le renouvellement du parc autos et motos   Achever la réhabilitation du siège, Poursuivre la rénovation des locaux des représentations de l’ANADER sur le terrain</w:t>
            </w:r>
          </w:p>
        </w:tc>
      </w:tr>
      <w:tr w:rsidR="00EA6373" w:rsidRPr="00EA6373" w:rsidTr="00EA6373">
        <w:trPr>
          <w:tblCellSpacing w:w="0" w:type="dxa"/>
          <w:jc w:val="center"/>
        </w:trPr>
        <w:tc>
          <w:tcPr>
            <w:tcW w:w="2640" w:type="dxa"/>
            <w:tcBorders>
              <w:top w:val="outset" w:sz="6" w:space="0" w:color="auto"/>
              <w:left w:val="outset" w:sz="6" w:space="0" w:color="auto"/>
              <w:bottom w:val="outset" w:sz="6" w:space="0" w:color="auto"/>
              <w:right w:val="outset" w:sz="6" w:space="0" w:color="auto"/>
            </w:tcBorders>
            <w:hideMark/>
          </w:tcPr>
          <w:p w:rsidR="00EA6373" w:rsidRPr="00EA6373" w:rsidRDefault="00EA6373" w:rsidP="00EA6373">
            <w:pPr>
              <w:spacing w:before="120" w:after="120" w:line="240" w:lineRule="auto"/>
              <w:ind w:left="120" w:right="120"/>
              <w:rPr>
                <w:rFonts w:ascii="Verdana" w:eastAsia="Times New Roman" w:hAnsi="Verdana" w:cs="Times New Roman"/>
                <w:color w:val="000000"/>
                <w:sz w:val="17"/>
                <w:szCs w:val="17"/>
                <w:lang w:eastAsia="fr-FR"/>
              </w:rPr>
            </w:pPr>
            <w:r w:rsidRPr="00EA6373">
              <w:rPr>
                <w:rFonts w:ascii="Verdana" w:eastAsia="Times New Roman" w:hAnsi="Verdana" w:cs="Times New Roman"/>
                <w:color w:val="000000"/>
                <w:sz w:val="17"/>
                <w:szCs w:val="17"/>
                <w:lang w:eastAsia="fr-FR"/>
              </w:rPr>
              <w:t>Cacao Café</w:t>
            </w:r>
          </w:p>
        </w:tc>
        <w:tc>
          <w:tcPr>
            <w:tcW w:w="6375" w:type="dxa"/>
            <w:tcBorders>
              <w:top w:val="outset" w:sz="6" w:space="0" w:color="auto"/>
              <w:left w:val="outset" w:sz="6" w:space="0" w:color="auto"/>
              <w:bottom w:val="outset" w:sz="6" w:space="0" w:color="auto"/>
              <w:right w:val="outset" w:sz="6" w:space="0" w:color="auto"/>
            </w:tcBorders>
            <w:hideMark/>
          </w:tcPr>
          <w:p w:rsidR="00EA6373" w:rsidRPr="00EA6373" w:rsidRDefault="00EA6373" w:rsidP="00EA6373">
            <w:pPr>
              <w:spacing w:before="120" w:after="120" w:line="240" w:lineRule="auto"/>
              <w:ind w:left="120" w:right="120"/>
              <w:rPr>
                <w:rFonts w:ascii="Verdana" w:eastAsia="Times New Roman" w:hAnsi="Verdana" w:cs="Times New Roman"/>
                <w:color w:val="000000"/>
                <w:sz w:val="17"/>
                <w:szCs w:val="17"/>
                <w:lang w:eastAsia="fr-FR"/>
              </w:rPr>
            </w:pPr>
            <w:r w:rsidRPr="00EA6373">
              <w:rPr>
                <w:rFonts w:ascii="Verdana" w:eastAsia="Times New Roman" w:hAnsi="Verdana" w:cs="Times New Roman"/>
                <w:color w:val="000000"/>
                <w:sz w:val="17"/>
                <w:szCs w:val="17"/>
                <w:lang w:eastAsia="fr-FR"/>
              </w:rPr>
              <w:t>Au terme du premier trimestre (au 31 décembre 2012) de la mise en œuvre de la réforme de   la filière café-cacao, on peut noter des résultats satisfaisants dans l’ensemble.</w:t>
            </w:r>
          </w:p>
        </w:tc>
        <w:tc>
          <w:tcPr>
            <w:tcW w:w="5160" w:type="dxa"/>
            <w:tcBorders>
              <w:top w:val="outset" w:sz="6" w:space="0" w:color="auto"/>
              <w:left w:val="outset" w:sz="6" w:space="0" w:color="auto"/>
              <w:bottom w:val="outset" w:sz="6" w:space="0" w:color="auto"/>
              <w:right w:val="outset" w:sz="6" w:space="0" w:color="auto"/>
            </w:tcBorders>
            <w:hideMark/>
          </w:tcPr>
          <w:p w:rsidR="00EA6373" w:rsidRPr="00EA6373" w:rsidRDefault="00EA6373" w:rsidP="00EA6373">
            <w:pPr>
              <w:spacing w:before="120" w:after="120" w:line="240" w:lineRule="auto"/>
              <w:ind w:left="120" w:right="120"/>
              <w:rPr>
                <w:rFonts w:ascii="Verdana" w:eastAsia="Times New Roman" w:hAnsi="Verdana" w:cs="Times New Roman"/>
                <w:color w:val="000000"/>
                <w:sz w:val="17"/>
                <w:szCs w:val="17"/>
                <w:lang w:eastAsia="fr-FR"/>
              </w:rPr>
            </w:pPr>
            <w:r w:rsidRPr="00EA6373">
              <w:rPr>
                <w:rFonts w:ascii="Verdana" w:eastAsia="Times New Roman" w:hAnsi="Verdana" w:cs="Times New Roman"/>
                <w:color w:val="000000"/>
                <w:sz w:val="17"/>
                <w:szCs w:val="17"/>
                <w:lang w:eastAsia="fr-FR"/>
              </w:rPr>
              <w:t> </w:t>
            </w:r>
          </w:p>
        </w:tc>
      </w:tr>
    </w:tbl>
    <w:p w:rsidR="00EA6373" w:rsidRPr="00EA6373" w:rsidRDefault="00EA6373" w:rsidP="00EA6373">
      <w:pPr>
        <w:shd w:val="clear" w:color="auto" w:fill="FFFFFF"/>
        <w:spacing w:before="100" w:beforeAutospacing="1" w:after="312" w:line="315" w:lineRule="atLeast"/>
        <w:rPr>
          <w:rFonts w:ascii="Georgia" w:eastAsia="Times New Roman" w:hAnsi="Georgia" w:cs="Times New Roman"/>
          <w:color w:val="333333"/>
          <w:sz w:val="21"/>
          <w:szCs w:val="21"/>
          <w:lang w:eastAsia="fr-FR"/>
        </w:rPr>
      </w:pPr>
      <w:r w:rsidRPr="00EA6373">
        <w:rPr>
          <w:rFonts w:ascii="Georgia" w:eastAsia="Times New Roman" w:hAnsi="Georgia" w:cs="Times New Roman"/>
          <w:b/>
          <w:bCs/>
          <w:color w:val="333333"/>
          <w:sz w:val="21"/>
          <w:szCs w:val="21"/>
          <w:lang w:eastAsia="fr-FR"/>
        </w:rPr>
        <w:t>Fait à Grand Bassam le 17 mars 2014</w:t>
      </w:r>
    </w:p>
    <w:p w:rsidR="000059BC" w:rsidRDefault="000059BC"/>
    <w:sectPr w:rsidR="000059BC" w:rsidSect="00EA6373">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A6373"/>
    <w:rsid w:val="000059BC"/>
    <w:rsid w:val="00881CE8"/>
    <w:rsid w:val="00EA637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9B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EA6373"/>
  </w:style>
  <w:style w:type="paragraph" w:styleId="NormalWeb">
    <w:name w:val="Normal (Web)"/>
    <w:basedOn w:val="Normal"/>
    <w:uiPriority w:val="99"/>
    <w:semiHidden/>
    <w:unhideWhenUsed/>
    <w:rsid w:val="00EA637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94661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635</Words>
  <Characters>3493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Anande</dc:creator>
  <cp:lastModifiedBy>Anande</cp:lastModifiedBy>
  <cp:revision>1</cp:revision>
  <dcterms:created xsi:type="dcterms:W3CDTF">2014-03-20T09:33:00Z</dcterms:created>
  <dcterms:modified xsi:type="dcterms:W3CDTF">2014-03-20T09:46:00Z</dcterms:modified>
</cp:coreProperties>
</file>